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_v1-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_v1-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_v1-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_v1-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_v1-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_v1-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_v1-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_v1-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_v1-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_v1-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_v1-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_v1-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_v1-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_v1-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_v1-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_v1-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_v1-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_v1-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_v1-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_v1-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_v1-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_v1-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_v1-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_v1-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_v1-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_v1-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_v1-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_v1-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_v1-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_v1-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_v1-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_v1-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_v1-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_v1-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_v1-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_v1-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_v1-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_v1-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_v1-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_v1-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_v1-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_v1-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_v1-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_v1-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a comprehensive guide for users of the Copernicus Land Monitoring Service (CLMS) High-Resolution Layer (HRL) Croplands product. It details the characteristics, production methodologies, and quality assessment of the annual HRL Croplands data, which provides valuable information on European agricultural land cover at a 10-meter spatial resolution. The manual covers aspects such as product lineage, user requirements, product structure, potential applications, product description (including nomenclature, file naming, and spatial resolution), quality assessment results, and information on product access, use conditions, and technical support.</dc:description>
  <cp:keywords>Crop Types layer, Cropping Patterns layers, Base Vegetation Layer, Main Crop Emergence, Main Crop Harvest, Bare Soil period, Secondary Crops Type, Fallow Land Presence, Cropping Seasons Yearly, Crop Types Confidence Layer</cp:keywords>
  <dcterms:created xsi:type="dcterms:W3CDTF">2025-10-29T06:32:45Z</dcterms:created>
  <dcterms:modified xsi:type="dcterms:W3CDTF">2025-10-29T06:32:45Z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